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FB9F" w14:textId="55E31740" w:rsidR="0048130C" w:rsidRDefault="0048130C" w:rsidP="0048130C">
      <w:pPr>
        <w:pStyle w:val="Kop1"/>
        <w:rPr>
          <w:noProof/>
          <w:lang w:eastAsia="nl-BE"/>
        </w:rPr>
      </w:pPr>
      <w:r>
        <w:rPr>
          <w:noProof/>
          <w:lang w:eastAsia="nl-BE"/>
        </w:rPr>
        <w:t>Format materiaalpagina</w:t>
      </w:r>
      <w:r w:rsidR="0015780E">
        <w:rPr>
          <w:noProof/>
          <w:lang w:eastAsia="nl-BE"/>
        </w:rPr>
        <w:t xml:space="preserve"> website</w:t>
      </w:r>
    </w:p>
    <w:p w14:paraId="07125756" w14:textId="77777777" w:rsidR="0048130C" w:rsidRPr="0048130C" w:rsidRDefault="0048130C" w:rsidP="0048130C">
      <w:pPr>
        <w:rPr>
          <w:lang w:eastAsia="nl-BE"/>
        </w:rPr>
      </w:pPr>
    </w:p>
    <w:p w14:paraId="685C9C49" w14:textId="2B634B52" w:rsidR="007C2979" w:rsidRDefault="00654138" w:rsidP="007C2979">
      <w:pPr>
        <w:rPr>
          <w:rFonts w:ascii="Trebuchet MS" w:hAnsi="Trebuchet MS"/>
          <w:b/>
          <w:sz w:val="32"/>
          <w:szCs w:val="32"/>
        </w:rPr>
      </w:pPr>
      <w:r>
        <w:rPr>
          <w:rFonts w:ascii="Trebuchet MS" w:hAnsi="Trebuchet MS"/>
          <w:b/>
          <w:sz w:val="32"/>
          <w:szCs w:val="32"/>
        </w:rPr>
        <w:t>Gids na zelfdoding</w:t>
      </w:r>
    </w:p>
    <w:p w14:paraId="7A287FBF" w14:textId="77777777" w:rsidR="00F72C3D" w:rsidRDefault="007C2979" w:rsidP="007C2979">
      <w:pPr>
        <w:rPr>
          <w:rFonts w:ascii="Trebuchet MS" w:hAnsi="Trebuchet MS"/>
          <w:b/>
          <w:i/>
          <w:color w:val="A6A6A6" w:themeColor="background1" w:themeShade="A6"/>
          <w:sz w:val="20"/>
          <w:szCs w:val="20"/>
        </w:rPr>
      </w:pPr>
      <w:r w:rsidRPr="00253613">
        <w:rPr>
          <w:rFonts w:ascii="Trebuchet MS" w:hAnsi="Trebuchet MS"/>
          <w:b/>
          <w:i/>
          <w:color w:val="A6A6A6" w:themeColor="background1" w:themeShade="A6"/>
          <w:sz w:val="20"/>
          <w:szCs w:val="20"/>
        </w:rPr>
        <w:t xml:space="preserve">Korte omschrijving = max. 200 karakters. </w:t>
      </w:r>
    </w:p>
    <w:p w14:paraId="43E48A24" w14:textId="0C275AF9" w:rsidR="007C2979" w:rsidRPr="00F72C3D" w:rsidRDefault="00B20DDB" w:rsidP="007C2979">
      <w:pPr>
        <w:rPr>
          <w:rFonts w:ascii="Trebuchet MS" w:hAnsi="Trebuchet MS"/>
          <w:sz w:val="20"/>
          <w:szCs w:val="20"/>
        </w:rPr>
      </w:pPr>
      <w:r>
        <w:rPr>
          <w:rFonts w:ascii="Trebuchet MS" w:hAnsi="Trebuchet MS"/>
          <w:sz w:val="20"/>
          <w:szCs w:val="20"/>
        </w:rPr>
        <w:t>Een gids met praktische en administratieve informatie voor nabestaanden na zelfdoding.</w:t>
      </w:r>
    </w:p>
    <w:p w14:paraId="22D89A3F" w14:textId="77777777" w:rsidR="007C2979" w:rsidRPr="00253613" w:rsidRDefault="007C2979" w:rsidP="007C2979">
      <w:pPr>
        <w:rPr>
          <w:rFonts w:ascii="Trebuchet MS" w:hAnsi="Trebuchet MS"/>
          <w:b/>
          <w:i/>
          <w:color w:val="A6A6A6" w:themeColor="background1" w:themeShade="A6"/>
          <w:sz w:val="20"/>
          <w:szCs w:val="20"/>
        </w:rPr>
      </w:pPr>
      <w:r w:rsidRPr="00253613">
        <w:rPr>
          <w:rFonts w:ascii="Trebuchet MS" w:hAnsi="Trebuchet MS"/>
          <w:b/>
          <w:i/>
          <w:color w:val="A6A6A6" w:themeColor="background1" w:themeShade="A6"/>
          <w:sz w:val="20"/>
          <w:szCs w:val="20"/>
        </w:rPr>
        <w:t>Lange omschrijving = max. 50 woorden</w:t>
      </w:r>
    </w:p>
    <w:p w14:paraId="3920FA3E" w14:textId="47C9473D" w:rsidR="003B03D3" w:rsidRDefault="003B03D3" w:rsidP="00B20DDB">
      <w:pPr>
        <w:jc w:val="both"/>
        <w:rPr>
          <w:rFonts w:ascii="Trebuchet MS" w:hAnsi="Trebuchet MS"/>
          <w:sz w:val="20"/>
          <w:szCs w:val="20"/>
        </w:rPr>
      </w:pPr>
      <w:r w:rsidRPr="003B03D3">
        <w:rPr>
          <w:rFonts w:ascii="Trebuchet MS" w:hAnsi="Trebuchet MS"/>
          <w:sz w:val="20"/>
          <w:szCs w:val="20"/>
        </w:rPr>
        <w:t>'Gids na zelfdoding, </w:t>
      </w:r>
      <w:r w:rsidRPr="003B03D3">
        <w:rPr>
          <w:rFonts w:ascii="Trebuchet MS" w:hAnsi="Trebuchet MS"/>
          <w:i/>
          <w:iCs/>
          <w:sz w:val="20"/>
          <w:szCs w:val="20"/>
        </w:rPr>
        <w:t>praktische en administratieve informatie voor nabestaanden na zelfdoding</w:t>
      </w:r>
      <w:r w:rsidRPr="003B03D3">
        <w:rPr>
          <w:rFonts w:ascii="Trebuchet MS" w:hAnsi="Trebuchet MS"/>
          <w:sz w:val="20"/>
          <w:szCs w:val="20"/>
        </w:rPr>
        <w:t xml:space="preserve">' is een hulp- en steunmiddel na een zelfdoding van een naaste. Je vindt </w:t>
      </w:r>
      <w:r w:rsidR="005B07C5">
        <w:rPr>
          <w:rFonts w:ascii="Trebuchet MS" w:hAnsi="Trebuchet MS"/>
          <w:sz w:val="20"/>
          <w:szCs w:val="20"/>
        </w:rPr>
        <w:t>er</w:t>
      </w:r>
      <w:r w:rsidRPr="003B03D3">
        <w:rPr>
          <w:rFonts w:ascii="Trebuchet MS" w:hAnsi="Trebuchet MS"/>
          <w:sz w:val="20"/>
          <w:szCs w:val="20"/>
        </w:rPr>
        <w:t xml:space="preserve"> alle nodige informatie over de eerste praktische regelingen, administratieve formaliteiten, het rouwproces na zelfdoding en gepaste hulpverlening.</w:t>
      </w:r>
    </w:p>
    <w:p w14:paraId="3D26D2F3" w14:textId="79EE22A8" w:rsidR="00B20DDB" w:rsidRPr="00B20DDB" w:rsidRDefault="00B20DDB" w:rsidP="00B20DDB">
      <w:pPr>
        <w:jc w:val="both"/>
        <w:rPr>
          <w:rFonts w:ascii="Trebuchet MS" w:hAnsi="Trebuchet MS"/>
          <w:sz w:val="20"/>
          <w:szCs w:val="20"/>
        </w:rPr>
      </w:pPr>
      <w:r w:rsidRPr="00B20DDB">
        <w:rPr>
          <w:rFonts w:ascii="Trebuchet MS" w:hAnsi="Trebuchet MS"/>
          <w:i/>
          <w:iCs/>
          <w:sz w:val="20"/>
          <w:szCs w:val="20"/>
        </w:rPr>
        <w:t>Let op: deze gids is nog niet geüpdatet omtrent de nieuwe regeling inzake rouwverlof. Het rouwverlof werd recent verhoogd van 3 naar 10 dagen voor wie een inwonende partner of (pleeg)kind verliest. Hiervan zijn 3 dagen tussen het overlijden en de uitvaart, de overige 7 zijn vrij te kiezen binnen het jaar na overlijden.</w:t>
      </w:r>
    </w:p>
    <w:p w14:paraId="68D60D38" w14:textId="2FE68249" w:rsidR="007C2979" w:rsidRDefault="007C2979" w:rsidP="007C2979">
      <w:pPr>
        <w:rPr>
          <w:rFonts w:ascii="Trebuchet MS" w:hAnsi="Trebuchet MS"/>
          <w:b/>
          <w:sz w:val="20"/>
          <w:szCs w:val="20"/>
        </w:rPr>
      </w:pPr>
      <w:r w:rsidRPr="00AF5816">
        <w:rPr>
          <w:rStyle w:val="Kop2Char"/>
        </w:rPr>
        <w:t>Voor wie?</w:t>
      </w:r>
      <w:r>
        <w:rPr>
          <w:rFonts w:ascii="Trebuchet MS" w:hAnsi="Trebuchet MS"/>
          <w:b/>
          <w:sz w:val="20"/>
          <w:szCs w:val="20"/>
        </w:rPr>
        <w:t xml:space="preserve"> </w:t>
      </w:r>
      <w:r w:rsidRPr="00253613">
        <w:rPr>
          <w:rFonts w:ascii="Trebuchet MS" w:hAnsi="Trebuchet MS"/>
          <w:b/>
          <w:color w:val="A6A6A6" w:themeColor="background1" w:themeShade="A6"/>
          <w:sz w:val="20"/>
          <w:szCs w:val="20"/>
        </w:rPr>
        <w:t>= max. 30 woorden</w:t>
      </w:r>
    </w:p>
    <w:p w14:paraId="541582F8" w14:textId="6DC57CC0" w:rsidR="00F72C3D" w:rsidRDefault="005072D3" w:rsidP="00F72C3D">
      <w:pPr>
        <w:spacing w:after="100" w:afterAutospacing="1"/>
        <w:contextualSpacing/>
        <w:rPr>
          <w:rFonts w:ascii="Trebuchet MS" w:hAnsi="Trebuchet MS"/>
          <w:sz w:val="20"/>
          <w:szCs w:val="20"/>
        </w:rPr>
      </w:pPr>
      <w:r>
        <w:rPr>
          <w:rFonts w:ascii="Trebuchet MS" w:hAnsi="Trebuchet MS"/>
          <w:sz w:val="20"/>
          <w:szCs w:val="20"/>
        </w:rPr>
        <w:t>Nabestaanden na zelfdoding</w:t>
      </w:r>
    </w:p>
    <w:p w14:paraId="2369033B" w14:textId="77777777" w:rsidR="00F72C3D" w:rsidRPr="000B4967" w:rsidRDefault="00F72C3D" w:rsidP="00F72C3D">
      <w:pPr>
        <w:spacing w:after="100" w:afterAutospacing="1"/>
        <w:contextualSpacing/>
        <w:rPr>
          <w:rFonts w:ascii="Trebuchet MS" w:hAnsi="Trebuchet MS"/>
          <w:sz w:val="20"/>
          <w:szCs w:val="20"/>
        </w:rPr>
      </w:pPr>
    </w:p>
    <w:p w14:paraId="287F8002" w14:textId="77777777" w:rsidR="007C2979" w:rsidRDefault="007C2979" w:rsidP="007C2979">
      <w:pPr>
        <w:rPr>
          <w:rFonts w:ascii="Trebuchet MS" w:eastAsia="Trebuchet MS" w:hAnsi="Trebuchet MS" w:cs="Trebuchet MS"/>
          <w:b/>
          <w:sz w:val="20"/>
          <w:szCs w:val="20"/>
        </w:rPr>
      </w:pPr>
      <w:r w:rsidRPr="00AF5816">
        <w:rPr>
          <w:rStyle w:val="Kop2Char"/>
        </w:rPr>
        <w:t>Wie kan dit materiaal bestellen?</w:t>
      </w:r>
      <w:r>
        <w:rPr>
          <w:rFonts w:ascii="Trebuchet MS" w:eastAsia="Trebuchet MS" w:hAnsi="Trebuchet MS" w:cs="Trebuchet MS"/>
          <w:b/>
          <w:sz w:val="20"/>
          <w:szCs w:val="20"/>
        </w:rPr>
        <w:t xml:space="preserve"> </w:t>
      </w:r>
      <w:r w:rsidRPr="00253613">
        <w:rPr>
          <w:rFonts w:ascii="Trebuchet MS" w:eastAsia="Trebuchet MS" w:hAnsi="Trebuchet MS" w:cs="Trebuchet MS"/>
          <w:b/>
          <w:color w:val="A6A6A6" w:themeColor="background1" w:themeShade="A6"/>
          <w:sz w:val="20"/>
          <w:szCs w:val="20"/>
        </w:rPr>
        <w:t>= max. 30 woorden</w:t>
      </w:r>
    </w:p>
    <w:p w14:paraId="6EBB93E8" w14:textId="77671A11" w:rsidR="0014531F" w:rsidRDefault="00C93896" w:rsidP="0014531F">
      <w:pPr>
        <w:spacing w:after="100" w:afterAutospacing="1"/>
        <w:contextualSpacing/>
        <w:rPr>
          <w:rFonts w:ascii="Trebuchet MS" w:hAnsi="Trebuchet MS"/>
          <w:sz w:val="20"/>
          <w:szCs w:val="20"/>
        </w:rPr>
      </w:pPr>
      <w:r>
        <w:rPr>
          <w:rFonts w:ascii="Trebuchet MS" w:hAnsi="Trebuchet MS"/>
          <w:sz w:val="20"/>
          <w:szCs w:val="20"/>
        </w:rPr>
        <w:t>Organisaties en hulpverleners die in contact komen met nabestaanden na zelfdoding.</w:t>
      </w:r>
    </w:p>
    <w:p w14:paraId="290F0BDF" w14:textId="77777777" w:rsidR="0014531F" w:rsidRPr="000B4967" w:rsidRDefault="0014531F" w:rsidP="0014531F">
      <w:pPr>
        <w:spacing w:after="100" w:afterAutospacing="1"/>
        <w:contextualSpacing/>
        <w:rPr>
          <w:rFonts w:ascii="Trebuchet MS" w:hAnsi="Trebuchet MS"/>
          <w:sz w:val="20"/>
          <w:szCs w:val="20"/>
        </w:rPr>
      </w:pPr>
    </w:p>
    <w:p w14:paraId="4E62AEC8" w14:textId="77777777" w:rsidR="007C2979" w:rsidRDefault="007C2979" w:rsidP="007C2979">
      <w:pPr>
        <w:rPr>
          <w:rFonts w:ascii="Trebuchet MS" w:eastAsia="Trebuchet MS" w:hAnsi="Trebuchet MS" w:cs="Trebuchet MS"/>
          <w:b/>
          <w:sz w:val="20"/>
          <w:szCs w:val="20"/>
        </w:rPr>
      </w:pPr>
      <w:r w:rsidRPr="00AF5816">
        <w:rPr>
          <w:rStyle w:val="Kop2Char"/>
        </w:rPr>
        <w:t>Waarom?</w:t>
      </w:r>
      <w:r>
        <w:rPr>
          <w:rFonts w:ascii="Trebuchet MS" w:eastAsia="Trebuchet MS" w:hAnsi="Trebuchet MS" w:cs="Trebuchet MS"/>
          <w:b/>
          <w:sz w:val="20"/>
          <w:szCs w:val="20"/>
        </w:rPr>
        <w:t xml:space="preserve"> </w:t>
      </w:r>
      <w:r w:rsidRPr="00253613">
        <w:rPr>
          <w:rFonts w:ascii="Trebuchet MS" w:eastAsia="Trebuchet MS" w:hAnsi="Trebuchet MS" w:cs="Trebuchet MS"/>
          <w:b/>
          <w:color w:val="A6A6A6" w:themeColor="background1" w:themeShade="A6"/>
          <w:sz w:val="20"/>
          <w:szCs w:val="20"/>
        </w:rPr>
        <w:t>= max. 100 woorden</w:t>
      </w:r>
    </w:p>
    <w:p w14:paraId="062C6BAA" w14:textId="21A216C1" w:rsidR="00F72C3D" w:rsidRDefault="00C5014F" w:rsidP="00EC6AA7">
      <w:pPr>
        <w:jc w:val="both"/>
        <w:rPr>
          <w:rFonts w:ascii="Trebuchet MS" w:hAnsi="Trebuchet MS"/>
          <w:sz w:val="20"/>
          <w:szCs w:val="20"/>
        </w:rPr>
      </w:pPr>
      <w:r>
        <w:rPr>
          <w:rFonts w:ascii="Trebuchet MS" w:hAnsi="Trebuchet MS"/>
          <w:sz w:val="20"/>
          <w:szCs w:val="20"/>
        </w:rPr>
        <w:t xml:space="preserve">Na een zelfdoding dienen er heel wat praktische, juridische en administratieve zaken te worden geregeld. De gids na zelfdoding is een handleiding om nabestaanden stap per stap te helpen en te ondersteunen hierbij. </w:t>
      </w:r>
      <w:r w:rsidR="008268F2">
        <w:rPr>
          <w:rFonts w:ascii="Trebuchet MS" w:hAnsi="Trebuchet MS"/>
          <w:sz w:val="20"/>
          <w:szCs w:val="20"/>
        </w:rPr>
        <w:t>Daarnaast wordt er in de gids ook dieper ingegaan op je rechten als nabestaande, je rouwproces, rouwen bij kinderen, omgaan met medi</w:t>
      </w:r>
      <w:r w:rsidR="00EC6AA7">
        <w:rPr>
          <w:rFonts w:ascii="Trebuchet MS" w:hAnsi="Trebuchet MS"/>
          <w:sz w:val="20"/>
          <w:szCs w:val="20"/>
        </w:rPr>
        <w:t xml:space="preserve">a, … en worden er contactgegevens van verschillende hulpinstanties weergegeven. </w:t>
      </w:r>
    </w:p>
    <w:p w14:paraId="3BF9B5C7" w14:textId="6D703EF7" w:rsidR="007C2979" w:rsidRPr="00F72C3D" w:rsidRDefault="007C2979" w:rsidP="007C2979">
      <w:pPr>
        <w:rPr>
          <w:rStyle w:val="Kop2Char"/>
        </w:rPr>
      </w:pPr>
      <w:r w:rsidRPr="00F72C3D">
        <w:rPr>
          <w:rStyle w:val="Kop2Char"/>
        </w:rPr>
        <w:t>Afbeelding</w:t>
      </w:r>
    </w:p>
    <w:tbl>
      <w:tblPr>
        <w:tblStyle w:val="Tabelraster"/>
        <w:tblW w:w="0" w:type="auto"/>
        <w:tblLook w:val="04A0" w:firstRow="1" w:lastRow="0" w:firstColumn="1" w:lastColumn="0" w:noHBand="0" w:noVBand="1"/>
      </w:tblPr>
      <w:tblGrid>
        <w:gridCol w:w="9212"/>
      </w:tblGrid>
      <w:tr w:rsidR="007C2979" w14:paraId="48ED8400" w14:textId="77777777" w:rsidTr="00B06FFF">
        <w:tc>
          <w:tcPr>
            <w:tcW w:w="9212" w:type="dxa"/>
          </w:tcPr>
          <w:p w14:paraId="75BF5A06" w14:textId="391CB17A" w:rsidR="007C2979" w:rsidRDefault="005072D3" w:rsidP="00B06FFF">
            <w:pPr>
              <w:rPr>
                <w:b/>
              </w:rPr>
            </w:pPr>
            <w:r>
              <w:rPr>
                <w:b/>
                <w:noProof/>
              </w:rPr>
              <w:lastRenderedPageBreak/>
              <w:drawing>
                <wp:inline distT="0" distB="0" distL="0" distR="0" wp14:anchorId="1CD1778E" wp14:editId="79EA1B54">
                  <wp:extent cx="3713418" cy="2084295"/>
                  <wp:effectExtent l="0" t="0" r="0" b="0"/>
                  <wp:docPr id="2" name="Afbeelding 2" descr="Afbeelding met bloem, schermopname, paardenbloem,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loem, schermopname, paardenbloem, hemel&#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717797" cy="2086753"/>
                          </a:xfrm>
                          <a:prstGeom prst="rect">
                            <a:avLst/>
                          </a:prstGeom>
                        </pic:spPr>
                      </pic:pic>
                    </a:graphicData>
                  </a:graphic>
                </wp:inline>
              </w:drawing>
            </w:r>
          </w:p>
        </w:tc>
      </w:tr>
    </w:tbl>
    <w:p w14:paraId="5AEDDC86" w14:textId="77777777" w:rsidR="007C2979" w:rsidRDefault="007C2979" w:rsidP="007C2979">
      <w:pPr>
        <w:rPr>
          <w:b/>
        </w:rPr>
      </w:pPr>
    </w:p>
    <w:p w14:paraId="7231E96D" w14:textId="77777777" w:rsidR="007C2979" w:rsidRDefault="007C2979" w:rsidP="00AF5816">
      <w:pPr>
        <w:pStyle w:val="Kop2"/>
      </w:pPr>
      <w:r>
        <w:t>Document</w:t>
      </w:r>
    </w:p>
    <w:p w14:paraId="7FD4F840" w14:textId="1AE52D77" w:rsidR="007C2979" w:rsidRDefault="007C2979" w:rsidP="007C2979">
      <w:r w:rsidRPr="00C22C56">
        <w:t>.pdf</w:t>
      </w:r>
      <w:r>
        <w:t xml:space="preserve"> toevoegen indien gewenst</w:t>
      </w:r>
    </w:p>
    <w:p w14:paraId="6BD2A07E" w14:textId="77777777" w:rsidR="00483EB5" w:rsidRPr="00C569F5" w:rsidRDefault="00483EB5" w:rsidP="00483EB5">
      <w:pPr>
        <w:pBdr>
          <w:top w:val="single" w:sz="4" w:space="1" w:color="auto"/>
        </w:pBdr>
        <w:rPr>
          <w:rFonts w:ascii="Trebuchet MS" w:hAnsi="Trebuchet MS"/>
          <w:b/>
          <w:color w:val="C00000"/>
          <w:sz w:val="20"/>
          <w:szCs w:val="20"/>
        </w:rPr>
      </w:pPr>
      <w:r w:rsidRPr="00C569F5">
        <w:rPr>
          <w:rFonts w:ascii="Trebuchet MS" w:hAnsi="Trebuchet MS"/>
          <w:b/>
          <w:color w:val="C00000"/>
          <w:sz w:val="20"/>
          <w:szCs w:val="20"/>
        </w:rPr>
        <w:t>Bijkomende informatie die nodig is om de juiste koppelingen te maken op de website</w:t>
      </w:r>
    </w:p>
    <w:p w14:paraId="0A63EC7A" w14:textId="77777777" w:rsidR="00483EB5" w:rsidRDefault="00483EB5" w:rsidP="007C2979">
      <w:pPr>
        <w:rPr>
          <w:b/>
        </w:rPr>
      </w:pPr>
    </w:p>
    <w:p w14:paraId="0F0477E8" w14:textId="4B554C50" w:rsidR="007C2979" w:rsidRDefault="00AF5816" w:rsidP="00AF5816">
      <w:pPr>
        <w:pStyle w:val="Kop2"/>
      </w:pPr>
      <w:r>
        <w:t>Materiaaltype</w:t>
      </w:r>
    </w:p>
    <w:p w14:paraId="73E5F26B" w14:textId="50819AE3" w:rsidR="007F4F53" w:rsidRPr="007F4F53" w:rsidRDefault="00F72C3D" w:rsidP="007F4F53">
      <w:r>
        <w:rPr>
          <w:rFonts w:ascii="Trebuchet MS" w:eastAsia="Trebuchet MS" w:hAnsi="Trebuchet MS" w:cs="Trebuchet MS"/>
          <w:b/>
          <w:color w:val="A6A6A6" w:themeColor="background1" w:themeShade="A6"/>
          <w:sz w:val="20"/>
          <w:szCs w:val="20"/>
        </w:rPr>
        <w:t xml:space="preserve">Slechts 1 materiaaltype mogelijk. </w:t>
      </w:r>
      <w:r w:rsidR="007F4F53">
        <w:rPr>
          <w:rFonts w:ascii="Trebuchet MS" w:eastAsia="Trebuchet MS" w:hAnsi="Trebuchet MS" w:cs="Trebuchet MS"/>
          <w:b/>
          <w:color w:val="A6A6A6" w:themeColor="background1" w:themeShade="A6"/>
          <w:sz w:val="20"/>
          <w:szCs w:val="20"/>
        </w:rPr>
        <w:t>Selecteer door</w:t>
      </w:r>
      <w:r>
        <w:rPr>
          <w:rFonts w:ascii="Trebuchet MS" w:eastAsia="Trebuchet MS" w:hAnsi="Trebuchet MS" w:cs="Trebuchet MS"/>
          <w:b/>
          <w:color w:val="A6A6A6" w:themeColor="background1" w:themeShade="A6"/>
          <w:sz w:val="20"/>
          <w:szCs w:val="20"/>
        </w:rPr>
        <w:t xml:space="preserve"> het</w:t>
      </w:r>
      <w:r w:rsidR="007F4F53">
        <w:rPr>
          <w:rFonts w:ascii="Trebuchet MS" w:eastAsia="Trebuchet MS" w:hAnsi="Trebuchet MS" w:cs="Trebuchet MS"/>
          <w:b/>
          <w:color w:val="A6A6A6" w:themeColor="background1" w:themeShade="A6"/>
          <w:sz w:val="20"/>
          <w:szCs w:val="20"/>
        </w:rPr>
        <w:t xml:space="preserve"> </w:t>
      </w:r>
      <w:r>
        <w:rPr>
          <w:rFonts w:ascii="Trebuchet MS" w:eastAsia="Trebuchet MS" w:hAnsi="Trebuchet MS" w:cs="Trebuchet MS"/>
          <w:b/>
          <w:color w:val="A6A6A6" w:themeColor="background1" w:themeShade="A6"/>
          <w:sz w:val="20"/>
          <w:szCs w:val="20"/>
        </w:rPr>
        <w:t xml:space="preserve">juiste materiaaltype geel te markeren (met </w:t>
      </w:r>
      <w:r>
        <w:rPr>
          <w:noProof/>
        </w:rPr>
        <w:drawing>
          <wp:inline distT="0" distB="0" distL="0" distR="0" wp14:anchorId="3739ED9E" wp14:editId="2CBDBFE1">
            <wp:extent cx="304800" cy="262467"/>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796" cy="265908"/>
                    </a:xfrm>
                    <a:prstGeom prst="rect">
                      <a:avLst/>
                    </a:prstGeom>
                  </pic:spPr>
                </pic:pic>
              </a:graphicData>
            </a:graphic>
          </wp:inline>
        </w:drawing>
      </w:r>
      <w:r>
        <w:rPr>
          <w:rFonts w:ascii="Trebuchet MS" w:eastAsia="Trebuchet MS" w:hAnsi="Trebuchet MS" w:cs="Trebuchet MS"/>
          <w:b/>
          <w:color w:val="A6A6A6" w:themeColor="background1" w:themeShade="A6"/>
          <w:sz w:val="20"/>
          <w:szCs w:val="20"/>
        </w:rPr>
        <w:t>)</w:t>
      </w:r>
    </w:p>
    <w:p w14:paraId="73BB7595" w14:textId="7C9C57A6" w:rsidR="00AF5816" w:rsidRPr="005B6F63" w:rsidRDefault="005B6F63" w:rsidP="007C2979">
      <w:pPr>
        <w:rPr>
          <w:bCs/>
        </w:rPr>
      </w:pPr>
      <w:r w:rsidRPr="005B6F63">
        <w:rPr>
          <w:bCs/>
          <w:highlight w:val="yellow"/>
        </w:rPr>
        <w:t>Informatief materiaal</w:t>
      </w:r>
    </w:p>
    <w:p w14:paraId="3978B681" w14:textId="33D2B964" w:rsidR="007C2979" w:rsidRDefault="007C2979" w:rsidP="00AF5816">
      <w:pPr>
        <w:pStyle w:val="Kop2"/>
      </w:pPr>
      <w:r>
        <w:t>Thema</w:t>
      </w:r>
    </w:p>
    <w:p w14:paraId="361EF54A" w14:textId="3B7A9B17" w:rsidR="007F4F53" w:rsidRPr="007F4F53" w:rsidRDefault="00F72C3D" w:rsidP="007F4F53">
      <w:r>
        <w:rPr>
          <w:rFonts w:ascii="Trebuchet MS" w:eastAsia="Trebuchet MS" w:hAnsi="Trebuchet MS" w:cs="Trebuchet MS"/>
          <w:b/>
          <w:color w:val="A6A6A6" w:themeColor="background1" w:themeShade="A6"/>
          <w:sz w:val="20"/>
          <w:szCs w:val="20"/>
        </w:rPr>
        <w:t xml:space="preserve">Meerdere thema’s mogelijk. </w:t>
      </w:r>
      <w:r w:rsidR="007F4F53">
        <w:rPr>
          <w:rFonts w:ascii="Trebuchet MS" w:eastAsia="Trebuchet MS" w:hAnsi="Trebuchet MS" w:cs="Trebuchet MS"/>
          <w:b/>
          <w:color w:val="A6A6A6" w:themeColor="background1" w:themeShade="A6"/>
          <w:sz w:val="20"/>
          <w:szCs w:val="20"/>
        </w:rPr>
        <w:t xml:space="preserve">Selecteer door </w:t>
      </w:r>
      <w:r>
        <w:rPr>
          <w:rFonts w:ascii="Trebuchet MS" w:eastAsia="Trebuchet MS" w:hAnsi="Trebuchet MS" w:cs="Trebuchet MS"/>
          <w:b/>
          <w:color w:val="A6A6A6" w:themeColor="background1" w:themeShade="A6"/>
          <w:sz w:val="20"/>
          <w:szCs w:val="20"/>
        </w:rPr>
        <w:t xml:space="preserve">thema(‘s) geel te markeren (met </w:t>
      </w:r>
      <w:r>
        <w:rPr>
          <w:noProof/>
        </w:rPr>
        <w:drawing>
          <wp:inline distT="0" distB="0" distL="0" distR="0" wp14:anchorId="2796FB2C" wp14:editId="662E7D3B">
            <wp:extent cx="304800" cy="262467"/>
            <wp:effectExtent l="0" t="0" r="0" b="4445"/>
            <wp:docPr id="161" name="Afbeelding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796" cy="265908"/>
                    </a:xfrm>
                    <a:prstGeom prst="rect">
                      <a:avLst/>
                    </a:prstGeom>
                  </pic:spPr>
                </pic:pic>
              </a:graphicData>
            </a:graphic>
          </wp:inline>
        </w:drawing>
      </w:r>
      <w:r>
        <w:rPr>
          <w:rFonts w:ascii="Trebuchet MS" w:eastAsia="Trebuchet MS" w:hAnsi="Trebuchet MS" w:cs="Trebuchet MS"/>
          <w:b/>
          <w:color w:val="A6A6A6" w:themeColor="background1" w:themeShade="A6"/>
          <w:sz w:val="20"/>
          <w:szCs w:val="20"/>
        </w:rPr>
        <w:t>)</w:t>
      </w:r>
    </w:p>
    <w:tbl>
      <w:tblPr>
        <w:tblW w:w="3500" w:type="dxa"/>
        <w:tblInd w:w="70" w:type="dxa"/>
        <w:tblCellMar>
          <w:left w:w="70" w:type="dxa"/>
          <w:right w:w="70" w:type="dxa"/>
        </w:tblCellMar>
        <w:tblLook w:val="04A0" w:firstRow="1" w:lastRow="0" w:firstColumn="1" w:lastColumn="0" w:noHBand="0" w:noVBand="1"/>
      </w:tblPr>
      <w:tblGrid>
        <w:gridCol w:w="3500"/>
      </w:tblGrid>
      <w:tr w:rsidR="007F4F53" w:rsidRPr="007F4F53" w14:paraId="62B84AC1" w14:textId="77777777" w:rsidTr="007F4F53">
        <w:trPr>
          <w:trHeight w:val="290"/>
        </w:trPr>
        <w:tc>
          <w:tcPr>
            <w:tcW w:w="3500" w:type="dxa"/>
            <w:tcBorders>
              <w:top w:val="nil"/>
              <w:left w:val="nil"/>
              <w:bottom w:val="nil"/>
              <w:right w:val="nil"/>
            </w:tcBorders>
            <w:shd w:val="clear" w:color="auto" w:fill="auto"/>
            <w:vAlign w:val="center"/>
            <w:hideMark/>
          </w:tcPr>
          <w:p w14:paraId="07765C1C"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Bevolkingsonderzoeken naar kanker</w:t>
            </w:r>
          </w:p>
        </w:tc>
      </w:tr>
      <w:tr w:rsidR="007F4F53" w:rsidRPr="007F4F53" w14:paraId="74602844" w14:textId="77777777" w:rsidTr="007F4F53">
        <w:trPr>
          <w:trHeight w:val="290"/>
        </w:trPr>
        <w:tc>
          <w:tcPr>
            <w:tcW w:w="3500" w:type="dxa"/>
            <w:tcBorders>
              <w:top w:val="nil"/>
              <w:left w:val="nil"/>
              <w:bottom w:val="nil"/>
              <w:right w:val="nil"/>
            </w:tcBorders>
            <w:shd w:val="clear" w:color="auto" w:fill="auto"/>
            <w:vAlign w:val="center"/>
            <w:hideMark/>
          </w:tcPr>
          <w:p w14:paraId="5318AAE0" w14:textId="77777777" w:rsidR="007F4F53" w:rsidRPr="005B6F63" w:rsidRDefault="007F4F53" w:rsidP="007F4F53">
            <w:pPr>
              <w:spacing w:after="0" w:line="240" w:lineRule="auto"/>
              <w:rPr>
                <w:rFonts w:ascii="Trebuchet MS" w:eastAsia="Times New Roman" w:hAnsi="Trebuchet MS" w:cs="Calibri"/>
                <w:color w:val="000000"/>
                <w:sz w:val="20"/>
                <w:szCs w:val="20"/>
                <w:highlight w:val="yellow"/>
                <w:lang w:val="nl-NL" w:eastAsia="nl-NL"/>
              </w:rPr>
            </w:pPr>
            <w:r w:rsidRPr="005B6F63">
              <w:rPr>
                <w:rFonts w:ascii="Trebuchet MS" w:eastAsia="Times New Roman" w:hAnsi="Trebuchet MS" w:cs="Calibri"/>
                <w:color w:val="000000"/>
                <w:sz w:val="20"/>
                <w:szCs w:val="20"/>
                <w:highlight w:val="yellow"/>
                <w:lang w:eastAsia="nl-NL"/>
              </w:rPr>
              <w:t>Geestelijke gezondheid</w:t>
            </w:r>
          </w:p>
        </w:tc>
      </w:tr>
      <w:tr w:rsidR="007F4F53" w:rsidRPr="007F4F53" w14:paraId="179B5B47" w14:textId="77777777" w:rsidTr="007F4F53">
        <w:trPr>
          <w:trHeight w:val="290"/>
        </w:trPr>
        <w:tc>
          <w:tcPr>
            <w:tcW w:w="3500" w:type="dxa"/>
            <w:tcBorders>
              <w:top w:val="nil"/>
              <w:left w:val="nil"/>
              <w:bottom w:val="nil"/>
              <w:right w:val="nil"/>
            </w:tcBorders>
            <w:shd w:val="clear" w:color="auto" w:fill="auto"/>
            <w:vAlign w:val="center"/>
            <w:hideMark/>
          </w:tcPr>
          <w:p w14:paraId="27F5B131"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Gezondheid en milieu</w:t>
            </w:r>
          </w:p>
        </w:tc>
      </w:tr>
      <w:tr w:rsidR="007F4F53" w:rsidRPr="007F4F53" w14:paraId="09F2D340" w14:textId="77777777" w:rsidTr="007F4F53">
        <w:trPr>
          <w:trHeight w:val="290"/>
        </w:trPr>
        <w:tc>
          <w:tcPr>
            <w:tcW w:w="3500" w:type="dxa"/>
            <w:tcBorders>
              <w:top w:val="nil"/>
              <w:left w:val="nil"/>
              <w:bottom w:val="nil"/>
              <w:right w:val="nil"/>
            </w:tcBorders>
            <w:shd w:val="clear" w:color="auto" w:fill="auto"/>
            <w:vAlign w:val="center"/>
            <w:hideMark/>
          </w:tcPr>
          <w:p w14:paraId="3E09684B"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Mondgezondheid</w:t>
            </w:r>
          </w:p>
        </w:tc>
      </w:tr>
      <w:tr w:rsidR="007F4F53" w:rsidRPr="007F4F53" w14:paraId="442D986C" w14:textId="77777777" w:rsidTr="007F4F53">
        <w:trPr>
          <w:trHeight w:val="290"/>
        </w:trPr>
        <w:tc>
          <w:tcPr>
            <w:tcW w:w="3500" w:type="dxa"/>
            <w:tcBorders>
              <w:top w:val="nil"/>
              <w:left w:val="nil"/>
              <w:bottom w:val="nil"/>
              <w:right w:val="nil"/>
            </w:tcBorders>
            <w:shd w:val="clear" w:color="auto" w:fill="auto"/>
            <w:vAlign w:val="center"/>
            <w:hideMark/>
          </w:tcPr>
          <w:p w14:paraId="439EF519"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 xml:space="preserve">Tabak, alcohol en andere drugs  </w:t>
            </w:r>
          </w:p>
        </w:tc>
      </w:tr>
      <w:tr w:rsidR="007F4F53" w:rsidRPr="007F4F53" w14:paraId="5DD95D5B" w14:textId="77777777" w:rsidTr="007F4F53">
        <w:trPr>
          <w:trHeight w:val="290"/>
        </w:trPr>
        <w:tc>
          <w:tcPr>
            <w:tcW w:w="3500" w:type="dxa"/>
            <w:tcBorders>
              <w:top w:val="nil"/>
              <w:left w:val="nil"/>
              <w:bottom w:val="nil"/>
              <w:right w:val="nil"/>
            </w:tcBorders>
            <w:shd w:val="clear" w:color="auto" w:fill="auto"/>
            <w:vAlign w:val="center"/>
            <w:hideMark/>
          </w:tcPr>
          <w:p w14:paraId="243D46FF"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Valpreventie</w:t>
            </w:r>
          </w:p>
        </w:tc>
      </w:tr>
      <w:tr w:rsidR="007F4F53" w:rsidRPr="007F4F53" w14:paraId="716C18FD" w14:textId="77777777" w:rsidTr="007F4F53">
        <w:trPr>
          <w:trHeight w:val="290"/>
        </w:trPr>
        <w:tc>
          <w:tcPr>
            <w:tcW w:w="3500" w:type="dxa"/>
            <w:tcBorders>
              <w:top w:val="nil"/>
              <w:left w:val="nil"/>
              <w:bottom w:val="nil"/>
              <w:right w:val="nil"/>
            </w:tcBorders>
            <w:shd w:val="clear" w:color="auto" w:fill="auto"/>
            <w:vAlign w:val="center"/>
            <w:hideMark/>
          </w:tcPr>
          <w:p w14:paraId="76DF5927"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Vaccinatie en infectieziekten</w:t>
            </w:r>
          </w:p>
        </w:tc>
      </w:tr>
      <w:tr w:rsidR="007F4F53" w:rsidRPr="007F4F53" w14:paraId="4B56AD26" w14:textId="77777777" w:rsidTr="007F4F53">
        <w:trPr>
          <w:trHeight w:val="290"/>
        </w:trPr>
        <w:tc>
          <w:tcPr>
            <w:tcW w:w="3500" w:type="dxa"/>
            <w:tcBorders>
              <w:top w:val="nil"/>
              <w:left w:val="nil"/>
              <w:bottom w:val="nil"/>
              <w:right w:val="nil"/>
            </w:tcBorders>
            <w:shd w:val="clear" w:color="auto" w:fill="auto"/>
            <w:vAlign w:val="center"/>
            <w:hideMark/>
          </w:tcPr>
          <w:p w14:paraId="5B078A6F"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Voeding en beweging</w:t>
            </w:r>
          </w:p>
        </w:tc>
      </w:tr>
      <w:tr w:rsidR="007F4F53" w:rsidRPr="007F4F53" w14:paraId="69F477FB" w14:textId="77777777" w:rsidTr="007F4F53">
        <w:trPr>
          <w:trHeight w:val="290"/>
        </w:trPr>
        <w:tc>
          <w:tcPr>
            <w:tcW w:w="3500" w:type="dxa"/>
            <w:tcBorders>
              <w:top w:val="nil"/>
              <w:left w:val="nil"/>
              <w:bottom w:val="nil"/>
              <w:right w:val="nil"/>
            </w:tcBorders>
            <w:shd w:val="clear" w:color="auto" w:fill="auto"/>
            <w:vAlign w:val="center"/>
            <w:hideMark/>
          </w:tcPr>
          <w:p w14:paraId="573D6910" w14:textId="77777777" w:rsidR="007F4F53" w:rsidRPr="007F4F53" w:rsidRDefault="007F4F53" w:rsidP="007F4F53">
            <w:pPr>
              <w:spacing w:after="0" w:line="240" w:lineRule="auto"/>
              <w:rPr>
                <w:rFonts w:ascii="Trebuchet MS" w:eastAsia="Times New Roman" w:hAnsi="Trebuchet MS" w:cs="Calibri"/>
                <w:color w:val="000000"/>
                <w:sz w:val="20"/>
                <w:szCs w:val="20"/>
                <w:lang w:val="nl-NL" w:eastAsia="nl-NL"/>
              </w:rPr>
            </w:pPr>
            <w:r w:rsidRPr="007F4F53">
              <w:rPr>
                <w:rFonts w:ascii="Trebuchet MS" w:eastAsia="Times New Roman" w:hAnsi="Trebuchet MS" w:cs="Calibri"/>
                <w:color w:val="000000"/>
                <w:sz w:val="20"/>
                <w:szCs w:val="20"/>
                <w:lang w:eastAsia="nl-NL"/>
              </w:rPr>
              <w:t>Thema-overschrijdend</w:t>
            </w:r>
          </w:p>
        </w:tc>
      </w:tr>
    </w:tbl>
    <w:p w14:paraId="09094AF5" w14:textId="77777777" w:rsidR="0015780E" w:rsidRDefault="0015780E" w:rsidP="00AF5816">
      <w:pPr>
        <w:pStyle w:val="Kop2"/>
      </w:pPr>
    </w:p>
    <w:p w14:paraId="45F18148" w14:textId="6CAB7736" w:rsidR="007C2979" w:rsidRDefault="007C2979" w:rsidP="00AF5816">
      <w:pPr>
        <w:pStyle w:val="Kop2"/>
      </w:pPr>
      <w:r>
        <w:t>Sector</w:t>
      </w:r>
    </w:p>
    <w:p w14:paraId="5AF7A390" w14:textId="54FEC286" w:rsidR="00F72C3D" w:rsidRPr="007F4F53" w:rsidRDefault="00F72C3D" w:rsidP="00F72C3D">
      <w:r>
        <w:rPr>
          <w:rFonts w:ascii="Trebuchet MS" w:eastAsia="Trebuchet MS" w:hAnsi="Trebuchet MS" w:cs="Trebuchet MS"/>
          <w:b/>
          <w:color w:val="A6A6A6" w:themeColor="background1" w:themeShade="A6"/>
          <w:sz w:val="20"/>
          <w:szCs w:val="20"/>
        </w:rPr>
        <w:t xml:space="preserve">Meerdere sectoren mogelijk. Selecteer door sector(en) geel te markeren (met </w:t>
      </w:r>
      <w:r>
        <w:rPr>
          <w:noProof/>
        </w:rPr>
        <w:drawing>
          <wp:inline distT="0" distB="0" distL="0" distR="0" wp14:anchorId="694ABB07" wp14:editId="72F5F513">
            <wp:extent cx="304800" cy="262467"/>
            <wp:effectExtent l="0" t="0" r="0" b="4445"/>
            <wp:docPr id="163" name="Afbeelding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796" cy="265908"/>
                    </a:xfrm>
                    <a:prstGeom prst="rect">
                      <a:avLst/>
                    </a:prstGeom>
                  </pic:spPr>
                </pic:pic>
              </a:graphicData>
            </a:graphic>
          </wp:inline>
        </w:drawing>
      </w:r>
      <w:r>
        <w:rPr>
          <w:rFonts w:ascii="Trebuchet MS" w:eastAsia="Trebuchet MS" w:hAnsi="Trebuchet MS" w:cs="Trebuchet MS"/>
          <w:b/>
          <w:color w:val="A6A6A6" w:themeColor="background1" w:themeShade="A6"/>
          <w:sz w:val="20"/>
          <w:szCs w:val="20"/>
        </w:rPr>
        <w:t>)</w:t>
      </w:r>
    </w:p>
    <w:p w14:paraId="310F6C7C" w14:textId="4BAA6E7E" w:rsidR="00F72C3D" w:rsidRDefault="00F72C3D" w:rsidP="00F72C3D">
      <w:pPr>
        <w:spacing w:after="0"/>
      </w:pPr>
      <w:r>
        <w:t>In de gemeente</w:t>
      </w:r>
    </w:p>
    <w:p w14:paraId="7F8437E7" w14:textId="68B58CCA" w:rsidR="00F72C3D" w:rsidRDefault="00F72C3D" w:rsidP="00F72C3D">
      <w:pPr>
        <w:spacing w:after="0"/>
      </w:pPr>
      <w:r>
        <w:t>Op school</w:t>
      </w:r>
    </w:p>
    <w:p w14:paraId="17E71034" w14:textId="31F44F2E" w:rsidR="00F72C3D" w:rsidRDefault="00F72C3D" w:rsidP="00F72C3D">
      <w:pPr>
        <w:spacing w:after="0"/>
      </w:pPr>
      <w:r w:rsidRPr="005B6F63">
        <w:rPr>
          <w:highlight w:val="yellow"/>
        </w:rPr>
        <w:lastRenderedPageBreak/>
        <w:t>In de zorg</w:t>
      </w:r>
    </w:p>
    <w:p w14:paraId="048E74DA" w14:textId="3E728D7B" w:rsidR="00F72C3D" w:rsidRPr="00F72C3D" w:rsidRDefault="00F72C3D" w:rsidP="00F72C3D">
      <w:pPr>
        <w:spacing w:after="0"/>
      </w:pPr>
      <w:r>
        <w:t>Op het werk</w:t>
      </w:r>
    </w:p>
    <w:p w14:paraId="731F5D55" w14:textId="77777777" w:rsidR="007C2979" w:rsidRDefault="007C2979" w:rsidP="00AF5816">
      <w:pPr>
        <w:pStyle w:val="Kop2"/>
      </w:pPr>
      <w:r w:rsidRPr="00B843D3">
        <w:t>Hoort bij project</w:t>
      </w:r>
    </w:p>
    <w:tbl>
      <w:tblPr>
        <w:tblStyle w:val="Tabelraster"/>
        <w:tblW w:w="0" w:type="auto"/>
        <w:tblLook w:val="04A0" w:firstRow="1" w:lastRow="0" w:firstColumn="1" w:lastColumn="0" w:noHBand="0" w:noVBand="1"/>
      </w:tblPr>
      <w:tblGrid>
        <w:gridCol w:w="9212"/>
      </w:tblGrid>
      <w:tr w:rsidR="007C2979" w14:paraId="3179BBC8" w14:textId="77777777" w:rsidTr="00B06FFF">
        <w:tc>
          <w:tcPr>
            <w:tcW w:w="9212" w:type="dxa"/>
          </w:tcPr>
          <w:p w14:paraId="46B73D95" w14:textId="2D701A50" w:rsidR="0048130C" w:rsidRDefault="0048130C" w:rsidP="00B06FFF">
            <w:pPr>
              <w:rPr>
                <w:rFonts w:ascii="Trebuchet MS" w:eastAsia="Trebuchet MS" w:hAnsi="Trebuchet MS" w:cs="Trebuchet MS"/>
                <w:b/>
                <w:color w:val="A6A6A6" w:themeColor="background1" w:themeShade="A6"/>
                <w:sz w:val="20"/>
                <w:szCs w:val="20"/>
              </w:rPr>
            </w:pPr>
            <w:r w:rsidRPr="00F72C3D">
              <w:rPr>
                <w:rFonts w:ascii="Trebuchet MS" w:eastAsia="Trebuchet MS" w:hAnsi="Trebuchet MS" w:cs="Trebuchet MS"/>
                <w:b/>
                <w:color w:val="A6A6A6" w:themeColor="background1" w:themeShade="A6"/>
                <w:sz w:val="20"/>
                <w:szCs w:val="20"/>
              </w:rPr>
              <w:t>Voeg hier gerelateerde projecten toe</w:t>
            </w:r>
          </w:p>
          <w:p w14:paraId="40AE49CD" w14:textId="77777777" w:rsidR="00F72C3D" w:rsidRDefault="00F72C3D" w:rsidP="00B06FFF"/>
          <w:p w14:paraId="27BF75D3" w14:textId="77777777" w:rsidR="007C2979" w:rsidRDefault="005B6F63" w:rsidP="00B06FFF">
            <w:r>
              <w:t xml:space="preserve">Projectfiche: </w:t>
            </w:r>
            <w:proofErr w:type="spellStart"/>
            <w:r>
              <w:t>Suïcidepreventie</w:t>
            </w:r>
            <w:proofErr w:type="spellEnd"/>
            <w:r>
              <w:t xml:space="preserve"> bij nabestaanden</w:t>
            </w:r>
          </w:p>
          <w:p w14:paraId="46331A03" w14:textId="6628011C" w:rsidR="005B6F63" w:rsidRDefault="005B6F63" w:rsidP="00B06FFF">
            <w:pPr>
              <w:rPr>
                <w:b/>
              </w:rPr>
            </w:pPr>
          </w:p>
        </w:tc>
      </w:tr>
    </w:tbl>
    <w:p w14:paraId="2625C791" w14:textId="77777777" w:rsidR="007C2979" w:rsidRPr="00B843D3" w:rsidRDefault="007C2979" w:rsidP="007C2979">
      <w:pPr>
        <w:rPr>
          <w:b/>
        </w:rPr>
      </w:pPr>
    </w:p>
    <w:p w14:paraId="1265CC56" w14:textId="77777777" w:rsidR="007C2979" w:rsidRPr="00F72C3D" w:rsidRDefault="007C2979" w:rsidP="007C2979">
      <w:pPr>
        <w:rPr>
          <w:b/>
          <w:color w:val="7F7F7F" w:themeColor="text1" w:themeTint="80"/>
        </w:rPr>
      </w:pPr>
      <w:r w:rsidRPr="00F72C3D">
        <w:rPr>
          <w:b/>
          <w:color w:val="7F7F7F" w:themeColor="text1" w:themeTint="80"/>
        </w:rPr>
        <w:t xml:space="preserve">Prijs – aan te vullen door Logo lokaal </w:t>
      </w:r>
    </w:p>
    <w:tbl>
      <w:tblPr>
        <w:tblStyle w:val="Tabelraster"/>
        <w:tblW w:w="0" w:type="auto"/>
        <w:tblLook w:val="04A0" w:firstRow="1" w:lastRow="0" w:firstColumn="1" w:lastColumn="0" w:noHBand="0" w:noVBand="1"/>
      </w:tblPr>
      <w:tblGrid>
        <w:gridCol w:w="9212"/>
      </w:tblGrid>
      <w:tr w:rsidR="00F72C3D" w:rsidRPr="00F72C3D" w14:paraId="0EE79B82" w14:textId="77777777" w:rsidTr="007C2979">
        <w:tc>
          <w:tcPr>
            <w:tcW w:w="9212" w:type="dxa"/>
          </w:tcPr>
          <w:p w14:paraId="665CBDBB" w14:textId="77777777" w:rsidR="007C2979" w:rsidRPr="00F72C3D" w:rsidRDefault="007C2979" w:rsidP="007C2979">
            <w:pPr>
              <w:rPr>
                <w:b/>
                <w:color w:val="7F7F7F" w:themeColor="text1" w:themeTint="80"/>
              </w:rPr>
            </w:pPr>
            <w:r w:rsidRPr="00F72C3D">
              <w:rPr>
                <w:b/>
                <w:color w:val="7F7F7F" w:themeColor="text1" w:themeTint="80"/>
              </w:rPr>
              <w:t>Gratis</w:t>
            </w:r>
          </w:p>
        </w:tc>
      </w:tr>
      <w:tr w:rsidR="00F72C3D" w:rsidRPr="00F72C3D" w14:paraId="14168701" w14:textId="77777777" w:rsidTr="007C2979">
        <w:tc>
          <w:tcPr>
            <w:tcW w:w="9212" w:type="dxa"/>
          </w:tcPr>
          <w:p w14:paraId="66458545" w14:textId="77777777" w:rsidR="007C2979" w:rsidRPr="00F72C3D" w:rsidRDefault="007C2979" w:rsidP="007C2979">
            <w:pPr>
              <w:rPr>
                <w:b/>
                <w:color w:val="7F7F7F" w:themeColor="text1" w:themeTint="80"/>
              </w:rPr>
            </w:pPr>
            <w:r w:rsidRPr="00F72C3D">
              <w:rPr>
                <w:b/>
                <w:color w:val="7F7F7F" w:themeColor="text1" w:themeTint="80"/>
              </w:rPr>
              <w:t>Uitleen</w:t>
            </w:r>
          </w:p>
        </w:tc>
      </w:tr>
      <w:tr w:rsidR="00F72C3D" w:rsidRPr="00F72C3D" w14:paraId="7834F498" w14:textId="77777777" w:rsidTr="007C2979">
        <w:tc>
          <w:tcPr>
            <w:tcW w:w="9212" w:type="dxa"/>
          </w:tcPr>
          <w:p w14:paraId="3F45EA29" w14:textId="77777777" w:rsidR="007C2979" w:rsidRPr="00F72C3D" w:rsidRDefault="007C2979" w:rsidP="007C2979">
            <w:pPr>
              <w:rPr>
                <w:b/>
                <w:color w:val="7F7F7F" w:themeColor="text1" w:themeTint="80"/>
              </w:rPr>
            </w:pPr>
            <w:r w:rsidRPr="00F72C3D">
              <w:rPr>
                <w:b/>
                <w:color w:val="7F7F7F" w:themeColor="text1" w:themeTint="80"/>
              </w:rPr>
              <w:t>Uitleen met waarborg</w:t>
            </w:r>
          </w:p>
        </w:tc>
      </w:tr>
      <w:tr w:rsidR="00F72C3D" w:rsidRPr="00F72C3D" w14:paraId="48B1EA32" w14:textId="77777777" w:rsidTr="007C2979">
        <w:tc>
          <w:tcPr>
            <w:tcW w:w="9212" w:type="dxa"/>
          </w:tcPr>
          <w:p w14:paraId="229852EC" w14:textId="77777777" w:rsidR="007C2979" w:rsidRPr="00F72C3D" w:rsidRDefault="007C2979" w:rsidP="007C2979">
            <w:pPr>
              <w:rPr>
                <w:b/>
                <w:color w:val="7F7F7F" w:themeColor="text1" w:themeTint="80"/>
              </w:rPr>
            </w:pPr>
            <w:r w:rsidRPr="00F72C3D">
              <w:rPr>
                <w:b/>
                <w:color w:val="7F7F7F" w:themeColor="text1" w:themeTint="80"/>
              </w:rPr>
              <w:t>Huur</w:t>
            </w:r>
          </w:p>
        </w:tc>
      </w:tr>
      <w:tr w:rsidR="00F72C3D" w:rsidRPr="00F72C3D" w14:paraId="7A9D4267" w14:textId="77777777" w:rsidTr="007C2979">
        <w:tc>
          <w:tcPr>
            <w:tcW w:w="9212" w:type="dxa"/>
          </w:tcPr>
          <w:p w14:paraId="6C725E6C" w14:textId="77777777" w:rsidR="007C2979" w:rsidRPr="00F72C3D" w:rsidRDefault="007C2979" w:rsidP="007C2979">
            <w:pPr>
              <w:rPr>
                <w:b/>
                <w:color w:val="7F7F7F" w:themeColor="text1" w:themeTint="80"/>
              </w:rPr>
            </w:pPr>
            <w:r w:rsidRPr="00F72C3D">
              <w:rPr>
                <w:b/>
                <w:color w:val="7F7F7F" w:themeColor="text1" w:themeTint="80"/>
              </w:rPr>
              <w:t>Aankoop</w:t>
            </w:r>
          </w:p>
        </w:tc>
      </w:tr>
    </w:tbl>
    <w:p w14:paraId="7E095C48" w14:textId="77777777" w:rsidR="007C2979" w:rsidRPr="00B843D3" w:rsidRDefault="007C2979" w:rsidP="007C2979">
      <w:pPr>
        <w:rPr>
          <w:b/>
        </w:rPr>
      </w:pPr>
    </w:p>
    <w:p w14:paraId="48262187" w14:textId="77777777" w:rsidR="00B83D62" w:rsidRDefault="00B83D62"/>
    <w:sectPr w:rsidR="00B83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979"/>
    <w:rsid w:val="000D549F"/>
    <w:rsid w:val="0014531F"/>
    <w:rsid w:val="0015780E"/>
    <w:rsid w:val="00242078"/>
    <w:rsid w:val="00253613"/>
    <w:rsid w:val="002D116A"/>
    <w:rsid w:val="003B03D3"/>
    <w:rsid w:val="00444C6D"/>
    <w:rsid w:val="0048130C"/>
    <w:rsid w:val="00483EB5"/>
    <w:rsid w:val="004F234D"/>
    <w:rsid w:val="005072D3"/>
    <w:rsid w:val="005B07C5"/>
    <w:rsid w:val="005B6F63"/>
    <w:rsid w:val="005E303A"/>
    <w:rsid w:val="00605A2D"/>
    <w:rsid w:val="00654138"/>
    <w:rsid w:val="00791DA5"/>
    <w:rsid w:val="007C2979"/>
    <w:rsid w:val="007F4F53"/>
    <w:rsid w:val="008268F2"/>
    <w:rsid w:val="00925ACA"/>
    <w:rsid w:val="00AF5816"/>
    <w:rsid w:val="00B01718"/>
    <w:rsid w:val="00B20DDB"/>
    <w:rsid w:val="00B570FE"/>
    <w:rsid w:val="00B83D62"/>
    <w:rsid w:val="00BD0721"/>
    <w:rsid w:val="00C5014F"/>
    <w:rsid w:val="00C93896"/>
    <w:rsid w:val="00EC6AA7"/>
    <w:rsid w:val="00EE5A61"/>
    <w:rsid w:val="00F72C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AF32"/>
  <w15:docId w15:val="{1C87525F-6EEA-4747-B96E-6E9CC18F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2979"/>
  </w:style>
  <w:style w:type="paragraph" w:styleId="Kop1">
    <w:name w:val="heading 1"/>
    <w:basedOn w:val="Standaard"/>
    <w:next w:val="Standaard"/>
    <w:link w:val="Kop1Char"/>
    <w:uiPriority w:val="9"/>
    <w:qFormat/>
    <w:rsid w:val="0048130C"/>
    <w:pPr>
      <w:keepNext/>
      <w:keepLines/>
      <w:spacing w:before="480" w:after="0"/>
      <w:outlineLvl w:val="0"/>
    </w:pPr>
    <w:rPr>
      <w:rFonts w:ascii="Source Sans Pro" w:eastAsiaTheme="majorEastAsia" w:hAnsi="Source Sans Pro" w:cstheme="majorBidi"/>
      <w:bCs/>
      <w:color w:val="A30046"/>
      <w:sz w:val="44"/>
      <w:szCs w:val="28"/>
    </w:rPr>
  </w:style>
  <w:style w:type="paragraph" w:styleId="Kop2">
    <w:name w:val="heading 2"/>
    <w:basedOn w:val="Standaard"/>
    <w:next w:val="Standaard"/>
    <w:link w:val="Kop2Char"/>
    <w:uiPriority w:val="9"/>
    <w:unhideWhenUsed/>
    <w:qFormat/>
    <w:rsid w:val="00AF5816"/>
    <w:pPr>
      <w:keepNext/>
      <w:keepLines/>
      <w:spacing w:before="200" w:after="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E303A"/>
    <w:pPr>
      <w:keepNext/>
      <w:keepLines/>
      <w:spacing w:before="200" w:after="0"/>
      <w:outlineLvl w:val="2"/>
    </w:pPr>
    <w:rPr>
      <w:rFonts w:eastAsiaTheme="majorEastAsia" w:cstheme="majorBidi"/>
      <w:bCs/>
      <w:color w:val="E68EB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130C"/>
    <w:rPr>
      <w:rFonts w:ascii="Source Sans Pro" w:eastAsiaTheme="majorEastAsia" w:hAnsi="Source Sans Pro" w:cstheme="majorBidi"/>
      <w:bCs/>
      <w:color w:val="A30046"/>
      <w:sz w:val="44"/>
      <w:szCs w:val="28"/>
    </w:rPr>
  </w:style>
  <w:style w:type="character" w:customStyle="1" w:styleId="Kop2Char">
    <w:name w:val="Kop 2 Char"/>
    <w:basedOn w:val="Standaardalinea-lettertype"/>
    <w:link w:val="Kop2"/>
    <w:uiPriority w:val="9"/>
    <w:rsid w:val="00AF5816"/>
    <w:rPr>
      <w:rFonts w:eastAsiaTheme="majorEastAsia" w:cstheme="majorBidi"/>
      <w:b/>
      <w:bCs/>
      <w:sz w:val="28"/>
      <w:szCs w:val="26"/>
    </w:rPr>
  </w:style>
  <w:style w:type="character" w:customStyle="1" w:styleId="Kop3Char">
    <w:name w:val="Kop 3 Char"/>
    <w:basedOn w:val="Standaardalinea-lettertype"/>
    <w:link w:val="Kop3"/>
    <w:uiPriority w:val="9"/>
    <w:rsid w:val="005E303A"/>
    <w:rPr>
      <w:rFonts w:eastAsiaTheme="majorEastAsia" w:cstheme="majorBidi"/>
      <w:bCs/>
      <w:color w:val="E68EB4"/>
    </w:rPr>
  </w:style>
  <w:style w:type="paragraph" w:styleId="Inhopg1">
    <w:name w:val="toc 1"/>
    <w:basedOn w:val="Standaard"/>
    <w:next w:val="Standaard"/>
    <w:autoRedefine/>
    <w:uiPriority w:val="39"/>
    <w:unhideWhenUsed/>
    <w:qFormat/>
    <w:rsid w:val="00B570FE"/>
    <w:pPr>
      <w:tabs>
        <w:tab w:val="left" w:pos="426"/>
        <w:tab w:val="right" w:leader="dot" w:pos="9062"/>
      </w:tabs>
      <w:spacing w:after="100"/>
    </w:pPr>
  </w:style>
  <w:style w:type="paragraph" w:styleId="Inhopg2">
    <w:name w:val="toc 2"/>
    <w:basedOn w:val="Standaard"/>
    <w:next w:val="Standaard"/>
    <w:autoRedefine/>
    <w:uiPriority w:val="39"/>
    <w:unhideWhenUsed/>
    <w:qFormat/>
    <w:rsid w:val="00B570FE"/>
    <w:pPr>
      <w:tabs>
        <w:tab w:val="left" w:pos="426"/>
        <w:tab w:val="left" w:pos="851"/>
        <w:tab w:val="right" w:leader="dot" w:pos="9062"/>
      </w:tabs>
      <w:spacing w:after="100"/>
    </w:pPr>
  </w:style>
  <w:style w:type="paragraph" w:styleId="Inhopg3">
    <w:name w:val="toc 3"/>
    <w:basedOn w:val="Standaard"/>
    <w:next w:val="Standaard"/>
    <w:autoRedefine/>
    <w:uiPriority w:val="39"/>
    <w:unhideWhenUsed/>
    <w:qFormat/>
    <w:rsid w:val="00B570FE"/>
    <w:pPr>
      <w:tabs>
        <w:tab w:val="left" w:pos="426"/>
        <w:tab w:val="right" w:leader="dot" w:pos="9062"/>
      </w:tabs>
      <w:spacing w:after="100"/>
    </w:pPr>
    <w:rPr>
      <w:rFonts w:eastAsiaTheme="minorEastAsia" w:cstheme="minorHAnsi"/>
      <w:noProof/>
      <w:lang w:eastAsia="nl-BE"/>
    </w:rPr>
  </w:style>
  <w:style w:type="paragraph" w:styleId="Titel">
    <w:name w:val="Title"/>
    <w:basedOn w:val="Standaard"/>
    <w:next w:val="Standaard"/>
    <w:link w:val="TitelChar"/>
    <w:uiPriority w:val="10"/>
    <w:qFormat/>
    <w:rsid w:val="00B570FE"/>
    <w:pPr>
      <w:pBdr>
        <w:bottom w:val="single" w:sz="8" w:space="4" w:color="943634" w:themeColor="accent2" w:themeShade="BF"/>
      </w:pBdr>
      <w:spacing w:after="300" w:line="240" w:lineRule="auto"/>
      <w:contextualSpacing/>
    </w:pPr>
    <w:rPr>
      <w:rFonts w:eastAsiaTheme="majorEastAsia" w:cstheme="majorBidi"/>
      <w:color w:val="943634" w:themeColor="accent2" w:themeShade="BF"/>
      <w:spacing w:val="5"/>
      <w:kern w:val="28"/>
      <w:sz w:val="52"/>
      <w:szCs w:val="52"/>
    </w:rPr>
  </w:style>
  <w:style w:type="character" w:customStyle="1" w:styleId="TitelChar">
    <w:name w:val="Titel Char"/>
    <w:basedOn w:val="Standaardalinea-lettertype"/>
    <w:link w:val="Titel"/>
    <w:uiPriority w:val="10"/>
    <w:rsid w:val="00B570FE"/>
    <w:rPr>
      <w:rFonts w:eastAsiaTheme="majorEastAsia" w:cstheme="majorBidi"/>
      <w:color w:val="943634" w:themeColor="accent2" w:themeShade="BF"/>
      <w:spacing w:val="5"/>
      <w:kern w:val="28"/>
      <w:sz w:val="52"/>
      <w:szCs w:val="52"/>
    </w:rPr>
  </w:style>
  <w:style w:type="paragraph" w:styleId="Geenafstand">
    <w:name w:val="No Spacing"/>
    <w:link w:val="GeenafstandChar"/>
    <w:uiPriority w:val="1"/>
    <w:qFormat/>
    <w:rsid w:val="00B570FE"/>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B570FE"/>
    <w:rPr>
      <w:rFonts w:eastAsiaTheme="minorEastAsia"/>
      <w:lang w:eastAsia="nl-BE"/>
    </w:rPr>
  </w:style>
  <w:style w:type="paragraph" w:styleId="Lijstalinea">
    <w:name w:val="List Paragraph"/>
    <w:basedOn w:val="Standaard"/>
    <w:uiPriority w:val="34"/>
    <w:qFormat/>
    <w:rsid w:val="00B570FE"/>
    <w:pPr>
      <w:ind w:left="720"/>
      <w:contextualSpacing/>
    </w:pPr>
  </w:style>
  <w:style w:type="paragraph" w:styleId="Kopvaninhoudsopgave">
    <w:name w:val="TOC Heading"/>
    <w:basedOn w:val="Kop1"/>
    <w:next w:val="Standaard"/>
    <w:uiPriority w:val="39"/>
    <w:unhideWhenUsed/>
    <w:qFormat/>
    <w:rsid w:val="00B570FE"/>
    <w:pPr>
      <w:outlineLvl w:val="9"/>
    </w:pPr>
    <w:rPr>
      <w:lang w:eastAsia="nl-BE"/>
    </w:rPr>
  </w:style>
  <w:style w:type="character" w:styleId="Verwijzingopmerking">
    <w:name w:val="annotation reference"/>
    <w:basedOn w:val="Standaardalinea-lettertype"/>
    <w:uiPriority w:val="99"/>
    <w:semiHidden/>
    <w:unhideWhenUsed/>
    <w:rsid w:val="007C2979"/>
    <w:rPr>
      <w:sz w:val="16"/>
      <w:szCs w:val="16"/>
    </w:rPr>
  </w:style>
  <w:style w:type="paragraph" w:styleId="Tekstopmerking">
    <w:name w:val="annotation text"/>
    <w:basedOn w:val="Standaard"/>
    <w:link w:val="TekstopmerkingChar"/>
    <w:uiPriority w:val="99"/>
    <w:semiHidden/>
    <w:unhideWhenUsed/>
    <w:rsid w:val="007C29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C2979"/>
    <w:rPr>
      <w:sz w:val="20"/>
      <w:szCs w:val="20"/>
    </w:rPr>
  </w:style>
  <w:style w:type="table" w:styleId="Tabelraster">
    <w:name w:val="Table Grid"/>
    <w:basedOn w:val="Standaardtabel"/>
    <w:uiPriority w:val="59"/>
    <w:rsid w:val="007C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C29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979"/>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483EB5"/>
    <w:rPr>
      <w:b/>
      <w:bCs/>
    </w:rPr>
  </w:style>
  <w:style w:type="character" w:customStyle="1" w:styleId="OnderwerpvanopmerkingChar">
    <w:name w:val="Onderwerp van opmerking Char"/>
    <w:basedOn w:val="TekstopmerkingChar"/>
    <w:link w:val="Onderwerpvanopmerking"/>
    <w:uiPriority w:val="99"/>
    <w:semiHidden/>
    <w:rsid w:val="00483EB5"/>
    <w:rPr>
      <w:b/>
      <w:bCs/>
      <w:sz w:val="20"/>
      <w:szCs w:val="20"/>
    </w:rPr>
  </w:style>
  <w:style w:type="character" w:styleId="Nadruk">
    <w:name w:val="Emphasis"/>
    <w:basedOn w:val="Standaardalinea-lettertype"/>
    <w:uiPriority w:val="20"/>
    <w:qFormat/>
    <w:rsid w:val="003B03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14817">
      <w:bodyDiv w:val="1"/>
      <w:marLeft w:val="0"/>
      <w:marRight w:val="0"/>
      <w:marTop w:val="0"/>
      <w:marBottom w:val="0"/>
      <w:divBdr>
        <w:top w:val="none" w:sz="0" w:space="0" w:color="auto"/>
        <w:left w:val="none" w:sz="0" w:space="0" w:color="auto"/>
        <w:bottom w:val="none" w:sz="0" w:space="0" w:color="auto"/>
        <w:right w:val="none" w:sz="0" w:space="0" w:color="auto"/>
      </w:divBdr>
    </w:div>
    <w:div w:id="512646795">
      <w:bodyDiv w:val="1"/>
      <w:marLeft w:val="0"/>
      <w:marRight w:val="0"/>
      <w:marTop w:val="0"/>
      <w:marBottom w:val="0"/>
      <w:divBdr>
        <w:top w:val="none" w:sz="0" w:space="0" w:color="auto"/>
        <w:left w:val="none" w:sz="0" w:space="0" w:color="auto"/>
        <w:bottom w:val="none" w:sz="0" w:space="0" w:color="auto"/>
        <w:right w:val="none" w:sz="0" w:space="0" w:color="auto"/>
      </w:divBdr>
    </w:div>
    <w:div w:id="793597420">
      <w:bodyDiv w:val="1"/>
      <w:marLeft w:val="0"/>
      <w:marRight w:val="0"/>
      <w:marTop w:val="0"/>
      <w:marBottom w:val="0"/>
      <w:divBdr>
        <w:top w:val="none" w:sz="0" w:space="0" w:color="auto"/>
        <w:left w:val="none" w:sz="0" w:space="0" w:color="auto"/>
        <w:bottom w:val="none" w:sz="0" w:space="0" w:color="auto"/>
        <w:right w:val="none" w:sz="0" w:space="0" w:color="auto"/>
      </w:divBdr>
    </w:div>
    <w:div w:id="891162536">
      <w:bodyDiv w:val="1"/>
      <w:marLeft w:val="0"/>
      <w:marRight w:val="0"/>
      <w:marTop w:val="0"/>
      <w:marBottom w:val="0"/>
      <w:divBdr>
        <w:top w:val="none" w:sz="0" w:space="0" w:color="auto"/>
        <w:left w:val="none" w:sz="0" w:space="0" w:color="auto"/>
        <w:bottom w:val="none" w:sz="0" w:space="0" w:color="auto"/>
        <w:right w:val="none" w:sz="0" w:space="0" w:color="auto"/>
      </w:divBdr>
    </w:div>
    <w:div w:id="972297583">
      <w:bodyDiv w:val="1"/>
      <w:marLeft w:val="0"/>
      <w:marRight w:val="0"/>
      <w:marTop w:val="0"/>
      <w:marBottom w:val="0"/>
      <w:divBdr>
        <w:top w:val="none" w:sz="0" w:space="0" w:color="auto"/>
        <w:left w:val="none" w:sz="0" w:space="0" w:color="auto"/>
        <w:bottom w:val="none" w:sz="0" w:space="0" w:color="auto"/>
        <w:right w:val="none" w:sz="0" w:space="0" w:color="auto"/>
      </w:divBdr>
    </w:div>
    <w:div w:id="1153331679">
      <w:bodyDiv w:val="1"/>
      <w:marLeft w:val="0"/>
      <w:marRight w:val="0"/>
      <w:marTop w:val="0"/>
      <w:marBottom w:val="0"/>
      <w:divBdr>
        <w:top w:val="none" w:sz="0" w:space="0" w:color="auto"/>
        <w:left w:val="none" w:sz="0" w:space="0" w:color="auto"/>
        <w:bottom w:val="none" w:sz="0" w:space="0" w:color="auto"/>
        <w:right w:val="none" w:sz="0" w:space="0" w:color="auto"/>
      </w:divBdr>
    </w:div>
    <w:div w:id="13337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7F9E262B3594CBC18B4A340DB356D" ma:contentTypeVersion="18" ma:contentTypeDescription="Een nieuw document maken." ma:contentTypeScope="" ma:versionID="978f8927f2bd55ede19c5cd469b43c7e">
  <xsd:schema xmlns:xsd="http://www.w3.org/2001/XMLSchema" xmlns:xs="http://www.w3.org/2001/XMLSchema" xmlns:p="http://schemas.microsoft.com/office/2006/metadata/properties" xmlns:ns2="84630fda-0515-42f1-b0be-3a4858f3d033" xmlns:ns3="1a91f723-6ee4-4554-afa1-b124fae2e5d7" targetNamespace="http://schemas.microsoft.com/office/2006/metadata/properties" ma:root="true" ma:fieldsID="1ded2af1465b9f4c87d5b5e1ca42871e" ns2:_="" ns3:_="">
    <xsd:import namespace="84630fda-0515-42f1-b0be-3a4858f3d033"/>
    <xsd:import namespace="1a91f723-6ee4-4554-afa1-b124fae2e5d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0fda-0515-42f1-b0be-3a4858f3d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e1b7686-079c-4f4c-bab1-1a8539af4c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1f723-6ee4-4554-afa1-b124fae2e5d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6b406f9-2c17-467d-8b80-aa2d5d2f5793}" ma:internalName="TaxCatchAll" ma:showField="CatchAllData" ma:web="1a91f723-6ee4-4554-afa1-b124fae2e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91f723-6ee4-4554-afa1-b124fae2e5d7" xsi:nil="true"/>
    <lcf76f155ced4ddcb4097134ff3c332f xmlns="84630fda-0515-42f1-b0be-3a4858f3d033">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C8ED27-6556-474D-98EB-A4538B873760}">
  <ds:schemaRefs>
    <ds:schemaRef ds:uri="http://schemas.microsoft.com/sharepoint/v3/contenttype/forms"/>
  </ds:schemaRefs>
</ds:datastoreItem>
</file>

<file path=customXml/itemProps2.xml><?xml version="1.0" encoding="utf-8"?>
<ds:datastoreItem xmlns:ds="http://schemas.openxmlformats.org/officeDocument/2006/customXml" ds:itemID="{F189E208-6ABE-4E49-B900-1AB4DCA2EEB3}"/>
</file>

<file path=customXml/itemProps3.xml><?xml version="1.0" encoding="utf-8"?>
<ds:datastoreItem xmlns:ds="http://schemas.openxmlformats.org/officeDocument/2006/customXml" ds:itemID="{DF39B45B-6660-4D47-ACBE-D8221473D2B1}">
  <ds:schemaRefs>
    <ds:schemaRef ds:uri="http://schemas.microsoft.com/office/2006/metadata/properties"/>
    <ds:schemaRef ds:uri="http://schemas.microsoft.com/office/infopath/2007/PartnerControls"/>
    <ds:schemaRef ds:uri="07cbfcfa-5873-42a8-a9e4-7e03475d65de"/>
    <ds:schemaRef ds:uri="b0d10c33-30de-4c14-bc90-af86a7604f35"/>
  </ds:schemaRefs>
</ds:datastoreItem>
</file>

<file path=customXml/itemProps4.xml><?xml version="1.0" encoding="utf-8"?>
<ds:datastoreItem xmlns:ds="http://schemas.openxmlformats.org/officeDocument/2006/customXml" ds:itemID="{C4668FC1-5E35-418A-98FA-B45DA40494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371</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der Auwera</dc:creator>
  <cp:lastModifiedBy>Joke Goethals</cp:lastModifiedBy>
  <cp:revision>15</cp:revision>
  <dcterms:created xsi:type="dcterms:W3CDTF">2020-09-01T07:42:00Z</dcterms:created>
  <dcterms:modified xsi:type="dcterms:W3CDTF">2024-07-04T15:14:00Z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20;#Geen specifiek project|68431ce8-ea29-4b4b-9553-2b31dfd46335</vt:lpwstr>
  </property>
  <property fmtid="{D5CDD505-2E9C-101B-9397-08002B2CF9AE}" pid="3" name="Werkgroep">
    <vt:lpwstr>6;#Trekkers|7ee55c1f-3aa7-4b5a-9354-6b9680af3d94;#19;#Communicatie|120bf5ff-eb6d-4deb-a60c-0aa87a1c4e42</vt:lpwstr>
  </property>
  <property fmtid="{D5CDD505-2E9C-101B-9397-08002B2CF9AE}" pid="4" name="Thema">
    <vt:lpwstr>15;#Geen specifiek thema|23ed76dc-49dc-46d4-9c6e-0607ebe0e1ef</vt:lpwstr>
  </property>
  <property fmtid="{D5CDD505-2E9C-101B-9397-08002B2CF9AE}" pid="5" name="Doelgroep">
    <vt:lpwstr>26;#Geen specifieke doelgroep|0ac45bf4-037f-44db-884f-000a5d0efdde</vt:lpwstr>
  </property>
  <property fmtid="{D5CDD505-2E9C-101B-9397-08002B2CF9AE}" pid="6" name="Type_x0020_Document">
    <vt:lpwstr/>
  </property>
  <property fmtid="{D5CDD505-2E9C-101B-9397-08002B2CF9AE}" pid="7" name="Setting">
    <vt:lpwstr>23;#Geen specifieke setting|92fc25a3-b7a9-45ba-97ac-2eb5339b53ea</vt:lpwstr>
  </property>
  <property fmtid="{D5CDD505-2E9C-101B-9397-08002B2CF9AE}" pid="8" name="Type Document">
    <vt:lpwstr>189;#Sjabloon|2494db4e-f73b-4fc2-91bc-21146e906609</vt:lpwstr>
  </property>
  <property fmtid="{D5CDD505-2E9C-101B-9397-08002B2CF9AE}" pid="9" name="MediaServiceImageTags">
    <vt:lpwstr/>
  </property>
  <property fmtid="{D5CDD505-2E9C-101B-9397-08002B2CF9AE}" pid="10" name="ContentTypeId">
    <vt:lpwstr>0x0101003867F9E262B3594CBC18B4A340DB356D</vt:lpwstr>
  </property>
  <property fmtid="{D5CDD505-2E9C-101B-9397-08002B2CF9AE}" pid="11" name="_dlc_DocIdItemGuid">
    <vt:lpwstr>45646c19-d5d0-476e-b7e3-12e9042a62de</vt:lpwstr>
  </property>
</Properties>
</file>